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hint="eastAsia" w:ascii="黑体" w:hAnsi="宋体" w:eastAsia="黑体"/>
          <w:sz w:val="36"/>
          <w:szCs w:val="36"/>
          <w:lang w:eastAsia="zh-CN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企业</w:t>
      </w: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信息登记表</w:t>
      </w:r>
    </w:p>
    <w:tbl>
      <w:tblPr>
        <w:tblStyle w:val="5"/>
        <w:tblpPr w:leftFromText="180" w:rightFromText="180" w:vertAnchor="text" w:horzAnchor="page" w:tblpX="1734" w:tblpY="59"/>
        <w:tblOverlap w:val="never"/>
        <w:tblW w:w="8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580"/>
        <w:gridCol w:w="217"/>
        <w:gridCol w:w="1423"/>
        <w:gridCol w:w="1024"/>
        <w:gridCol w:w="342"/>
        <w:gridCol w:w="854"/>
        <w:gridCol w:w="683"/>
        <w:gridCol w:w="2022"/>
        <w:gridCol w:w="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32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27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所处行业</w:t>
            </w:r>
          </w:p>
        </w:tc>
        <w:tc>
          <w:tcPr>
            <w:tcW w:w="7172" w:type="dxa"/>
            <w:gridSpan w:val="9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主营业务</w:t>
            </w:r>
          </w:p>
        </w:tc>
        <w:tc>
          <w:tcPr>
            <w:tcW w:w="7172" w:type="dxa"/>
            <w:gridSpan w:val="9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  <w:t>核心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优势</w:t>
            </w:r>
          </w:p>
        </w:tc>
        <w:tc>
          <w:tcPr>
            <w:tcW w:w="7172" w:type="dxa"/>
            <w:gridSpan w:val="9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发展规划（1-3年）</w:t>
            </w:r>
          </w:p>
        </w:tc>
        <w:tc>
          <w:tcPr>
            <w:tcW w:w="7172" w:type="dxa"/>
            <w:gridSpan w:val="9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融资计划</w:t>
            </w:r>
          </w:p>
        </w:tc>
        <w:tc>
          <w:tcPr>
            <w:tcW w:w="7172" w:type="dxa"/>
            <w:gridSpan w:val="9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财务历史及预测（前三年或预测两年）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年份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总资产</w:t>
            </w:r>
          </w:p>
        </w:tc>
        <w:tc>
          <w:tcPr>
            <w:tcW w:w="13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净资产</w:t>
            </w:r>
          </w:p>
        </w:tc>
        <w:tc>
          <w:tcPr>
            <w:tcW w:w="15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销售收入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净利润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市场潜力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b/>
                <w:sz w:val="24"/>
              </w:rPr>
              <w:t>产品市场容量及增长潜力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)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172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2048" w:type="dxa"/>
            <w:gridSpan w:val="2"/>
          </w:tcPr>
          <w:p>
            <w:pPr>
              <w:spacing w:before="156" w:beforeLines="50" w:after="156" w:afterLines="50"/>
              <w:ind w:right="-250" w:rightChars="-119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市场占有率</w:t>
            </w:r>
          </w:p>
        </w:tc>
        <w:tc>
          <w:tcPr>
            <w:tcW w:w="6565" w:type="dxa"/>
            <w:gridSpan w:val="7"/>
          </w:tcPr>
          <w:p>
            <w:pPr>
              <w:spacing w:before="156" w:beforeLines="50" w:after="156" w:afterLines="50"/>
              <w:ind w:right="-250" w:rightChars="-119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2048" w:type="dxa"/>
            <w:gridSpan w:val="2"/>
          </w:tcPr>
          <w:p>
            <w:pPr>
              <w:spacing w:before="156" w:beforeLines="50" w:after="156" w:afterLines="50"/>
              <w:ind w:right="-250" w:rightChars="-119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成本优势</w:t>
            </w:r>
          </w:p>
        </w:tc>
        <w:tc>
          <w:tcPr>
            <w:tcW w:w="6565" w:type="dxa"/>
            <w:gridSpan w:val="7"/>
          </w:tcPr>
          <w:p>
            <w:pPr>
              <w:spacing w:before="156" w:beforeLines="50" w:after="156" w:afterLines="50"/>
              <w:ind w:right="-250" w:rightChars="-119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2048" w:type="dxa"/>
            <w:gridSpan w:val="2"/>
          </w:tcPr>
          <w:p>
            <w:pPr>
              <w:spacing w:before="156" w:beforeLines="50" w:after="156" w:afterLines="50"/>
              <w:ind w:right="-250" w:rightChars="-119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价格优势</w:t>
            </w:r>
          </w:p>
        </w:tc>
        <w:tc>
          <w:tcPr>
            <w:tcW w:w="6565" w:type="dxa"/>
            <w:gridSpan w:val="7"/>
          </w:tcPr>
          <w:p>
            <w:pPr>
              <w:spacing w:before="156" w:beforeLines="50" w:after="156" w:afterLines="50"/>
              <w:ind w:right="-250" w:rightChars="-119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ind w:right="-250" w:rightChars="-119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技术优势</w:t>
            </w:r>
          </w:p>
        </w:tc>
        <w:tc>
          <w:tcPr>
            <w:tcW w:w="6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ind w:right="-250" w:rightChars="-119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281" w:hRule="atLeas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ind w:right="-250" w:rightChars="-119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生产工艺优势</w:t>
            </w:r>
          </w:p>
          <w:p>
            <w:pPr>
              <w:spacing w:before="156" w:beforeLines="50" w:after="156" w:afterLines="50"/>
              <w:ind w:right="-250" w:rightChars="-119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(生产制造企业必填）</w:t>
            </w:r>
          </w:p>
        </w:tc>
        <w:tc>
          <w:tcPr>
            <w:tcW w:w="6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ind w:right="-250" w:rightChars="-119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jc w:val="cente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34"/>
    <w:rsid w:val="000671E2"/>
    <w:rsid w:val="000811E6"/>
    <w:rsid w:val="002661BE"/>
    <w:rsid w:val="00320834"/>
    <w:rsid w:val="00341598"/>
    <w:rsid w:val="003C1AEB"/>
    <w:rsid w:val="005C44C8"/>
    <w:rsid w:val="00845718"/>
    <w:rsid w:val="00AF44F0"/>
    <w:rsid w:val="1D596ACB"/>
    <w:rsid w:val="22FC4418"/>
    <w:rsid w:val="3F99347C"/>
    <w:rsid w:val="4BFE6E3C"/>
    <w:rsid w:val="67F44062"/>
    <w:rsid w:val="6BDB2000"/>
    <w:rsid w:val="6C34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2018-05-14T03:39:00Z</dcterms:created>
  <dc:creator>asd</dc:creator>
  <cp:lastModifiedBy>贾剑</cp:lastModifiedBy>
  <cp:lastPrinted>2018-05-18T06:03:00Z</cp:lastPrinted>
  <dcterms:modified xsi:type="dcterms:W3CDTF">2018-05-21T01:33:58Z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